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885" w:type="dxa"/>
        <w:tblInd w:w="-176" w:type="dxa"/>
        <w:tblLook w:val="04A0" w:firstRow="1" w:lastRow="0" w:firstColumn="1" w:lastColumn="0" w:noHBand="0" w:noVBand="1"/>
      </w:tblPr>
      <w:tblGrid>
        <w:gridCol w:w="1660"/>
        <w:gridCol w:w="1660"/>
        <w:gridCol w:w="11565"/>
      </w:tblGrid>
      <w:tr w:rsidR="00FE5AB6" w:rsidRPr="00FE5AB6" w:rsidTr="009D3AD1">
        <w:trPr>
          <w:trHeight w:val="2190"/>
        </w:trPr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FE5AB6" w:rsidRPr="00FE5AB6" w:rsidRDefault="00FE5AB6" w:rsidP="00FE5AB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FE5AB6" w:rsidRPr="00FE5AB6" w:rsidRDefault="00FE5AB6" w:rsidP="00FE5AB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565" w:type="dxa"/>
            <w:shd w:val="clear" w:color="000000" w:fill="FFFFFF"/>
            <w:vAlign w:val="center"/>
            <w:hideMark/>
          </w:tcPr>
          <w:p w:rsidR="00D64C08" w:rsidRDefault="00FE5AB6" w:rsidP="00FE5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D64C08" w:rsidRDefault="00FE5AB6" w:rsidP="00FE5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</w:t>
            </w:r>
            <w:r w:rsidR="00D64C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к Решению Совета депутатов  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городской округ Люберцы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Московской области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="003A6FA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 _</w:t>
            </w:r>
            <w:r w:rsidR="003A6FA3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>01.09.2021</w:t>
            </w:r>
            <w:r w:rsidR="003A6FA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_№ </w:t>
            </w:r>
            <w:r w:rsidR="003A6FA3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>451/69</w:t>
            </w:r>
          </w:p>
          <w:p w:rsidR="00D64C08" w:rsidRPr="00D64C08" w:rsidRDefault="00D64C08" w:rsidP="00D64C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  <w:p w:rsidR="00D64C08" w:rsidRPr="00D64C08" w:rsidRDefault="00D64C08" w:rsidP="00D64C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Решению Совета депутатов</w:t>
            </w:r>
          </w:p>
          <w:p w:rsidR="00D64C08" w:rsidRPr="00D64C08" w:rsidRDefault="00D64C08" w:rsidP="00D64C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D64C08" w:rsidRPr="00D64C08" w:rsidRDefault="00D64C08" w:rsidP="00D64C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городской округ Люберцы   </w:t>
            </w:r>
          </w:p>
          <w:p w:rsidR="00D64C08" w:rsidRPr="00D64C08" w:rsidRDefault="00D64C08" w:rsidP="00D64C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Московской области    </w:t>
            </w:r>
          </w:p>
          <w:p w:rsidR="00FE5AB6" w:rsidRPr="00FE5AB6" w:rsidRDefault="00D64C08" w:rsidP="00D64C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 w:rsidR="008C4418" w:rsidRPr="00AC06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64C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02.12.2020   № 395/56</w:t>
            </w:r>
            <w:r w:rsidR="00FE5AB6"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</w:p>
        </w:tc>
      </w:tr>
      <w:tr w:rsidR="00FE5AB6" w:rsidRPr="00FE5AB6" w:rsidTr="009D3AD1">
        <w:trPr>
          <w:trHeight w:val="1773"/>
        </w:trPr>
        <w:tc>
          <w:tcPr>
            <w:tcW w:w="14885" w:type="dxa"/>
            <w:gridSpan w:val="3"/>
            <w:shd w:val="clear" w:color="000000" w:fill="FFFFFF"/>
            <w:vAlign w:val="center"/>
            <w:hideMark/>
          </w:tcPr>
          <w:p w:rsidR="00FE5AB6" w:rsidRDefault="00FE5AB6" w:rsidP="00497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Распределение бюджетных ассигнований по разделам,  подразделам, целевым статьям (муниципальным программам муниципального образования </w:t>
            </w:r>
            <w:r w:rsidR="00DD6C8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городской округ Люберцы</w:t>
            </w:r>
            <w:r w:rsidRPr="00FE5A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Московской области  и непрограммным направлениям деятельности), группам и подгруппам видов расходов классификации расходов бюджета муниципального образования городской округ Люберцы Московской области на  плановый период 20</w:t>
            </w:r>
            <w:r w:rsidR="00497A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AC061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Pr="00FE5A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 202</w:t>
            </w:r>
            <w:r w:rsidR="00AC061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  <w:r w:rsidRPr="00FE5A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  <w:p w:rsidR="00D64C08" w:rsidRDefault="00D64C08" w:rsidP="00497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D64C08" w:rsidRPr="00FE5AB6" w:rsidRDefault="00D64C08" w:rsidP="00497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FE5AB6" w:rsidRPr="00FE5AB6" w:rsidTr="009D3AD1">
        <w:trPr>
          <w:trHeight w:val="315"/>
        </w:trPr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FE5AB6" w:rsidRPr="00FE5AB6" w:rsidRDefault="00FE5AB6" w:rsidP="00FE5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FE5AB6" w:rsidRPr="00FE5AB6" w:rsidRDefault="00FE5AB6" w:rsidP="00FE5A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65" w:type="dxa"/>
            <w:shd w:val="clear" w:color="000000" w:fill="FFFFFF"/>
            <w:vAlign w:val="bottom"/>
            <w:hideMark/>
          </w:tcPr>
          <w:p w:rsidR="00FE5AB6" w:rsidRPr="00FE5AB6" w:rsidRDefault="00FE5AB6" w:rsidP="00FE5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(рублей)</w:t>
            </w:r>
          </w:p>
        </w:tc>
      </w:tr>
    </w:tbl>
    <w:tbl>
      <w:tblPr>
        <w:tblStyle w:val="a7"/>
        <w:tblW w:w="14567" w:type="dxa"/>
        <w:tblLayout w:type="fixed"/>
        <w:tblLook w:val="04A0" w:firstRow="1" w:lastRow="0" w:firstColumn="1" w:lastColumn="0" w:noHBand="0" w:noVBand="1"/>
      </w:tblPr>
      <w:tblGrid>
        <w:gridCol w:w="5920"/>
        <w:gridCol w:w="818"/>
        <w:gridCol w:w="600"/>
        <w:gridCol w:w="1842"/>
        <w:gridCol w:w="1134"/>
        <w:gridCol w:w="2268"/>
        <w:gridCol w:w="1979"/>
        <w:gridCol w:w="6"/>
      </w:tblGrid>
      <w:tr w:rsidR="00E61C57" w:rsidRPr="00090E44" w:rsidTr="00E61C57">
        <w:trPr>
          <w:tblHeader/>
        </w:trPr>
        <w:tc>
          <w:tcPr>
            <w:tcW w:w="5920" w:type="dxa"/>
            <w:vMerge w:val="restart"/>
            <w:vAlign w:val="center"/>
          </w:tcPr>
          <w:p w:rsidR="00E61C57" w:rsidRPr="00090E44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Наименования</w:t>
            </w:r>
          </w:p>
        </w:tc>
        <w:tc>
          <w:tcPr>
            <w:tcW w:w="818" w:type="dxa"/>
            <w:vMerge w:val="restart"/>
            <w:vAlign w:val="center"/>
          </w:tcPr>
          <w:p w:rsidR="00E61C57" w:rsidRPr="00090E44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Рз</w:t>
            </w:r>
          </w:p>
        </w:tc>
        <w:tc>
          <w:tcPr>
            <w:tcW w:w="600" w:type="dxa"/>
            <w:vMerge w:val="restart"/>
            <w:vAlign w:val="center"/>
          </w:tcPr>
          <w:p w:rsidR="00E61C57" w:rsidRPr="00090E44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</w:t>
            </w:r>
          </w:p>
        </w:tc>
        <w:tc>
          <w:tcPr>
            <w:tcW w:w="1842" w:type="dxa"/>
            <w:vMerge w:val="restart"/>
            <w:vAlign w:val="center"/>
          </w:tcPr>
          <w:p w:rsidR="00E61C57" w:rsidRPr="00090E44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1134" w:type="dxa"/>
            <w:vMerge w:val="restart"/>
            <w:vAlign w:val="center"/>
          </w:tcPr>
          <w:p w:rsidR="00E61C57" w:rsidRPr="00090E44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4253" w:type="dxa"/>
            <w:gridSpan w:val="3"/>
            <w:vAlign w:val="center"/>
          </w:tcPr>
          <w:p w:rsidR="00E61C57" w:rsidRPr="00090E44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Сумма </w:t>
            </w:r>
          </w:p>
        </w:tc>
      </w:tr>
      <w:tr w:rsidR="00E61C57" w:rsidRPr="00090E44" w:rsidTr="00E61C57">
        <w:trPr>
          <w:gridAfter w:val="1"/>
          <w:wAfter w:w="6" w:type="dxa"/>
          <w:trHeight w:val="256"/>
          <w:tblHeader/>
        </w:trPr>
        <w:tc>
          <w:tcPr>
            <w:tcW w:w="5920" w:type="dxa"/>
            <w:vMerge/>
            <w:vAlign w:val="center"/>
          </w:tcPr>
          <w:p w:rsidR="00E61C57" w:rsidRPr="00090E44" w:rsidRDefault="00E61C57" w:rsidP="00E61C5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18" w:type="dxa"/>
            <w:vMerge/>
            <w:vAlign w:val="center"/>
          </w:tcPr>
          <w:p w:rsidR="00E61C57" w:rsidRPr="00090E44" w:rsidRDefault="00E61C57" w:rsidP="00E61C5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0" w:type="dxa"/>
            <w:vMerge/>
            <w:vAlign w:val="center"/>
          </w:tcPr>
          <w:p w:rsidR="00E61C57" w:rsidRPr="00090E44" w:rsidRDefault="00E61C57" w:rsidP="00E61C5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vAlign w:val="center"/>
          </w:tcPr>
          <w:p w:rsidR="00E61C57" w:rsidRPr="00090E44" w:rsidRDefault="00E61C57" w:rsidP="00E61C5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E61C57" w:rsidRPr="00090E44" w:rsidRDefault="00E61C57" w:rsidP="00E61C5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E61C57" w:rsidRPr="00090E44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 202</w:t>
            </w:r>
            <w:r w:rsidR="00AC061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979" w:type="dxa"/>
            <w:vAlign w:val="center"/>
          </w:tcPr>
          <w:p w:rsidR="00E61C57" w:rsidRPr="00090E44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 202</w:t>
            </w:r>
            <w:r w:rsidR="00AC061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  <w:bookmarkStart w:id="0" w:name="_GoBack"/>
            <w:bookmarkEnd w:id="0"/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E61C57" w:rsidRPr="00090E44" w:rsidTr="00E61C57">
        <w:trPr>
          <w:gridAfter w:val="1"/>
          <w:wAfter w:w="6" w:type="dxa"/>
          <w:tblHeader/>
        </w:trPr>
        <w:tc>
          <w:tcPr>
            <w:tcW w:w="5920" w:type="dxa"/>
            <w:vAlign w:val="center"/>
          </w:tcPr>
          <w:p w:rsidR="00E61C57" w:rsidRPr="00090E44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18" w:type="dxa"/>
            <w:vAlign w:val="center"/>
          </w:tcPr>
          <w:p w:rsidR="00E61C57" w:rsidRPr="00090E44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00" w:type="dxa"/>
            <w:vAlign w:val="center"/>
          </w:tcPr>
          <w:p w:rsidR="00E61C57" w:rsidRPr="00090E44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2" w:type="dxa"/>
            <w:vAlign w:val="center"/>
          </w:tcPr>
          <w:p w:rsidR="00E61C57" w:rsidRPr="00090E44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34" w:type="dxa"/>
            <w:vAlign w:val="center"/>
          </w:tcPr>
          <w:p w:rsidR="00E61C57" w:rsidRPr="00090E44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268" w:type="dxa"/>
            <w:vAlign w:val="center"/>
          </w:tcPr>
          <w:p w:rsidR="00E61C57" w:rsidRPr="00090E44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79" w:type="dxa"/>
            <w:vAlign w:val="center"/>
          </w:tcPr>
          <w:p w:rsidR="00E61C57" w:rsidRPr="00090E44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1 389 812 221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1 372 124 331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27 755 967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27 986 283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27 755 967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27 986 283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Депутат представительного органа местного самоуправления на постоянной основе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22 446 321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22 676 637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17 821 994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17 821 994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17 821 994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17 821 994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</w:t>
            </w: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4 624 327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4 854 643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4 624 327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4 854 643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430 391 428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428 345 248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4 104 000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4 107 000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архивного дела в Московской области"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4 104 000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4 107 000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4 104 000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4 107 000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4 104 000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4 107 000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3 839 500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3 839 500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3 839 500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3 839 500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264 500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267 500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264 500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267 500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11 376 000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11 376 000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11 376 000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11 376 000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1 674 000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1 674 000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1 674 000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1 674 000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7 836 000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7 836 000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7 836 000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7 836 000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1 628 000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1 628 000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1 628 000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1 628 000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1 628 000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1 628 000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переданных полномочий Московской области по организации мероприятий при осуществлении деятельности </w:t>
            </w: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 обращению с животными без владельцев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1 628 000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1 628 000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1 357 000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1 357 000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1 357 000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1 357 000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"Комплексное освоение земельных участков в целях жилищного строительства и развитие застроенных территорий"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жилищной политики, переданных органам местного самоуправления"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отдельных государственных </w:t>
            </w: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576 000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576 000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576 000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576 000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</w:t>
            </w: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372 265 428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370 216 248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372 265 428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370 216 248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372 265 428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370 216 248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371 465 428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369 416 248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298 738 789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298 738 789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298 738 789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298 738 789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72 568 408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70 519 228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72 568 408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70 519 228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в общественные организации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Создание и ведение информационных ресурсов и баз данных муниципального образования)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 муниципальных образований Московской области"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66 559 754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66 559 754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44 328 155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44 328 155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44 328 155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44 328 155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44 328 155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44 328 155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44 328 155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44 328 155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40 889 690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40 889 690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40 889 690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40 889 690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3 382 564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3 382 564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3 382 564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3 382 564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55 900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55 900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55 900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55 900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22 231 599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22 231 599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Контрольно-счетной палаты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20 144 995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20 144 995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18 579 481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18 579 481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18 579 481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18 579 481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1 565 514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1 565 514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1 565 514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1 565 514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Резервный фонд администрации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842 011 966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826 139 940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 в сфере охраны здоровья)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467 299 906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474 870 289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78 553 000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78 553 000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67 730 000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67 730 000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Расходы, связанные с владением, пользованием и распоряжением имуществом, находящимся в муниципальной собственности городского округа)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16 530 000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16 530 000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16 530 000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16 530 000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16 530 000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16 530 000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Оплата услуг за начисление, взимание и учет платы за наем муниципального жилищного фонда)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10 823 000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10 823 000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10 823 000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10 823 000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9 688 800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9 688 800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9 688 800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9 688 800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1 134 200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1 134 200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1 134 200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1 134 200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388 746 906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396 317 289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388 746 906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396 317 289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2 210 000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2 210 000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36 964 000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36 969 000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34 611 000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34 611 000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34 611 000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34 611 000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1 715 000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1 715 000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643 000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643 000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643 000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643 000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130 711 120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130 711 120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117 048 425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117 048 425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117 048 425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117 048 425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13 662 695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13 662 695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13 662 695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13 662 695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218 861 786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226 427 169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195 155 182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202 695 122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195 155 182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202 695 122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22 652 394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22 677 838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22 652 394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22 677 838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1 054 209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1 054 209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1 054 209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1 054 209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4 444 000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2 064 000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 а также услуг почтовой связи"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74 581 529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53 019 120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(Зарезервированные средства на финансирование расходов, по которым предусмотрено софинансирование в виде субсидий, предоставляемых из бюджета вышестоящего уровня)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54 581 529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33 019 120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54 581 529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33 019 120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54 581 529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33 019 120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Мобилизационная подготовка экономики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107 520 105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107 420 105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7 548 439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7 548 439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7 548 439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7 548 439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(Изготовление наглядных пособий, информационных стендов, аншлагов, табличек по мерам безопасности на водных объектах в зонах отдыха на водных объектах)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(Организация деятельности спасательных постов на водных объектах, закупка передвижных водно-спасательных постов и оснащения для водно-спасательных постов)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совершенствование систем оповещения и информирования населения муниципального образования Московской области"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муниципального образования Московской области"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 (Содержание, приобретение и установка оборудования системы оповещения населения городского округа 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99 971 666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99 871 666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98 471 666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98 471 666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48 467 080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48 467 080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(Оказание услуг по предоставлению видеоинформации для системы технологического обеспечения региональной общественной безопасности и оперативного управления «Безопасный регион»)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49 524 586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49 524 586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49 524 586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49 524 586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(Изготовление наглядных пособий, информационных стендов, табличек, листовок, памяток, брошюр, видеороликов по действиям населения в ЧС)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(Расходы на подготовку и обучение населения округа в области ГО, создание, содержание  и организацию деятельности курсов ГО муниципального образования, учебных консультационных пунктов (УКП).)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(Закупка материалов и оборудования для проведения мероприятий по ликвидации и предотвращению ЧС)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(Страхование расходов по локализации и ликвидации чрезвычайных ситуаций муниципального, межмуниципального и регионального характера)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(Создание запасов материальных ресурсов городского округа Люберцы Московской области для ликвидации чрезвычайных ситуаций, в том числе последствий террористических актов)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и развитие муниципальных экстренных оперативных служб  ( Содержание оперативного персонала системы обеспечения вызова муниципальных экстренных оперативных служб по единому номеру 112, ЕДДС)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41 319 227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41 319 227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36 675 649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36 675 649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36 675 649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36 675 649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4 643 578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4 643 578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4 643 578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4 643 578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(Выпуск и распространение литовок, памяток, брошюр по пожарной безопасности.  Изготовление, 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(Разработка (приобретение) и распространение учебных видеофильмов, специальных видеороликов о соблюдении правил пожарной безопасности.)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(Приобретение пожарно-технического имущества. Выполнение работ по уходу за противопожарными полосами (опашка) в населенных пунктах, прилегающих к лесным массивам, на территории городского округа 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(Установка и содержание пожарных извещателей в жилых помещениях, занимаемых малообеспеченными гражданами, малообеспеченными или многодетными семьями городского округа 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для обучающихся образовательных организаций световозращающих жилетов и световозвращающих элементов (браслетов, рюкзаков, значков))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видеоматериала по профилактике БДД, уголков ЮИД с наглядной агитацией)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(Организация окружного конкурса водительского мастерства и других мероприятий по повышению БДД (аренда площадки, приобретение расходных материалов и формирования призового фонда победителям))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563 170 670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488 350 740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529 472 000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463 596 000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445 187 000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379 311 000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445 187 000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379 311 000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445 187 000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379 311 000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автомобильных дорог общего пользования ( в.т. числе: ямочный ремонт, замена дорожных знаков и стоек, замена и окраска бортового камня, нанесение горизонтальной разметки, замена и ремонт ограждений))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16 002 644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15 502 644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10 002 644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10 002 644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10 002 644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10 002 644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светофорных объектов)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(Адаптация объектов 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92 237 000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26 861 000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92 237 000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26 861 000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92 237 000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26 861 000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84 285 000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84 285 000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Комплексное благоустройство территорий муниципальных образований Московской области за счет средств местного бюджета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в части ремонта асфальтового покрытия дворовых территорий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1720100630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1720100630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1720100630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Связь и информатика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20 645 670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18 701 740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20 645 670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18 701 740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20 645 670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18 701 740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8 470 000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информационной инфраструктуры ( Обеспечение оборудованием и поддержание его работоспособности)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8 470 000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8 470 000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8 470 000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3 012 170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3 163 390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Информационная безопасность (Приобретение,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 Московской области)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3 012 170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3 163 390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3 012 170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3 163 390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3 012 170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3 163 390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1 368 500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1 405 350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Цифровое государственное управление (Обеспечение программными продуктами)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1 368 500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1 405 350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1 368 500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1 405 350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1 368 500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1 405 350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7 795 000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2 638 000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7 795 000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2 638 000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7 795 000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2 638 000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7 795 000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2 638 000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13 053 000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6 053 000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"Инвестиции"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многофункциональных индустриальных парков, технологических парков, промышленных площадок"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инвестиционной деятельности муниципальных образований за счет средств местного бюджета (Предоставление субсидий начинающим малым предпринимателям на создание собственного дела)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 на уплату первого взноса (аванса) при заключении договора лизинга оборудования, закупаемого, в том числе в целях повышения производительности труда)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 Частичная компенсация затрат субъектам малого и среднего предпринимательства, осуществляющим предоставление услуг (производство товаров) в следующих сферах деятельности: социальное обслуживание граждан, услуги здравоохранения, физкультурно- оздоровительная деятельность, реабилитация инвалидов, проведение занятий в детских и молодежных кружках, секциях, студиях, создание и развитие детских центров, производство и (или) реализация медицинской техники, протезно-ортопедических изделий, а также технических средств, включая автомототранспорт, материалов для профилактики инвалидности или реабилитации инвалидов, обеспечение культурно-просветительской деятельности (музеи, театры, школы-студии, музыкальные учреждения, творческие мастерские), предоставление образовательных услуг группам граждан, имеющим ограниченный доступ к образовательным услугам, ремесленничество)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 Разработка программы комплексного развития транспортной инфраструктуры (ПКРТИ разрабатывается на 10 лет), с дальнейшей разработкой КСОДД и ПОДД)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876 565 542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672 593 998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Создание условий для беспрепятственного доступа инвалидов и других маломобильных групп населения в многоквартирных домах)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126 394 270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17 917 280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126 394 270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17 917 280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"Чистая вода"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126 394 270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17 917 280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вода"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126 394 270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17 917 280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126 394 270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17 917 280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126 394 270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17 917 280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126 394 270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17 917 280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531 733 326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435 285 476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2 544 000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2 544 000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25 925 748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25 925 748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25 925 748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25 925 748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25 925 748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25 925 748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ритуальных услуг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мест захоронения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23 945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23 945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23 945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23 945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23 945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23 945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453 263 577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406 815 728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180 487 341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134 122 102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103 976 120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Комплексное благоустройство территорий муниципальных образований Московской области за счет средств местного бюджета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коммунальной техники за счет средств местного бюджета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1710171360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3 976 120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1710171360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3 976 120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1710171360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3 976 120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76 511 221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34 122 102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и капитальный ремонт систем наружного освещения в рамках реализации проекта "Светлый город"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1 511 221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34 122 102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1 511 221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34 122 102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1 511 221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34 122 102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272 776 236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272 693 626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272 776 236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272 693 626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105 777 868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105 777 868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105 777 868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105 777 868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105 777 868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105 777 868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(Благоустройство общественных территорий городского округа Люберцы ( в т.ч. благоустройство зон массового отдыха граждан (скверов, аллей и бульваров))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(Содержание территорий городского округа Люберцы)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80 760 799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80 678 188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80 760 799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80 678 188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80 760 799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80 678 188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(Вырубка аварийных и сухостойных деревьев)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(Новогоднее оформление территорий городского округа Люберцы)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(Цветочное оформление территорий городского округа Люберцы)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(Проведение компенсационного озеленения)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(Демонтаж незаконно установленных нестационарных объектов и строений)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(Выполнение работ по благоустройству после демонтажа незаконно установленных нестационарных объектов)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(Ликвидация несанкционированных свалок и навалов мусора на территории городского округа Люберцы)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1720100629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1720100629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1720100629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(Создание условий для массового отдыха жителей городского округа и организация обустройства мест массового отдыха населения)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9900004007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9900004007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9900004007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216 882 947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217 836 241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15 984 193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15 984 193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15 984 193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15 984 193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15 984 193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15 984 193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15 984 193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15 984 193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788 553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788 553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788 553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788 553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200 898 753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201 852 048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200 898 753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201 852 048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200 898 753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201 852 048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200 898 753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201 852 048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164 320 086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164 319 786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164 320 086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164 319 786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34 164 767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35 278 979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34 164 767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35 278 979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2 413 900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2 253 283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2 413 900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2 253 283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Охрана окружающей среды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"Охрана окружающей среды"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обследований состояния окружающей среды)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экологических мероприятий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7 417 436 419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7 319 352 733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3 027 192 909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3 004 591 591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2 804 399 209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2 774 990 521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2 804 399 209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2 774 990 521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капитального ремонта объектов дошкольного образования, закупка оборудования"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35 664 000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проведению капитального ремонта в муниципальных дошкольных образовательных организациях в Московской области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35 664 000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35 664 000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35 664 000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2 679 904 521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2 695 530 521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682 638 608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682 638 608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682 638 608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682 638 608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682 638 608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682 638 608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по проведению текущего ремонта, ремонта кровель, замене оконных конструкций, выполнению противопожарных мероприятий и др.  в дошкольный образовательных организациях)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(Мероприятия, связанные с подготовкой к открытию новых объектов дошкольного образования, включая расходы на оплату труда, обеспечение безопасности (установка АПС, КТС, вывод сигнала на пульт пожарной части), 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(Замена технологического оборудования в пищеблоках дошкольных образовательных организаций)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12 379 787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12 379 787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12 379 787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12 379 787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12 379 787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12 379 787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1 811 151 000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1 811 151 000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1 811 151 000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1 811 151 000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1 811 151 000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1 811 151 000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82 187 000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82 187 000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82 187 000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82 187 000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82 187 000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82 187 000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46 785 000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62 411 000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46 785 000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62 411 000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46 785 000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62 411 000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"Содействие занятости"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88 830 688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9 370 688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9 370 688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9 370 688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222 793 700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222 793 700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222 793 700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за счет средств местного бюджета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1830174440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1830174440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1830174440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3 788 259 139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3 661 703 371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3 739 099 810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3 631 629 009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3 694 759 355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3 587 288 554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3 221 301 320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3 221 301 320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560 093 471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560 093 471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560 093 471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560 093 471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560 093 471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560 093 471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(Установка и обслуживание оборудования для видеонаблюдения в общеобразовательных организациях)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2 796 537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2 796 537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2 796 537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2 796 537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2 796 537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2 796 537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(Мероприятия, связанные с 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по проведению текущего ремонта ,ремонта кровель, замене оконных конструкций, выполнению противопожарных меро-приятий и др. в общеобразовательных  организациях)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(Приобретение, установка и настройка системы для автоматизации школьных столовых)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0320106058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0320106058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0320106058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 (Финансовое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106 009 000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106 009 000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2 693 764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2 693 764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2 693 764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2 693 764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103 315 236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103 315 236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103 315 236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103 315 236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2 456 629 000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2 456 629 000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111 094 485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111 094 485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111 094 485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111 094 485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737 516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737 516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737 516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737 516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132 670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132 670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132 670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132 670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2 344 664 329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2 344 664 329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2 344 664 329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2 344 664 329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47 249 000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47 249 000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47 249 000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47 249 000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47 249 000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47 249 000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342 674 235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342 954 239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225 288 235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225 568 239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225 288 235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225 568 239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225 288 235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225 568 239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 в Московской области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117 373 000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117 373 000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117 373 000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117 373 000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117 373 000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117 373 000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130 783 800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23 032 995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715 339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715 339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715 339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715 339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715 339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715 339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4 824 656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6 431 851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4 824 656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6 431 851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4 824 656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6 431 851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проведению капитального ремонта в муниципальных общеобразовательных организациях в Московской области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032E1S2340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109 358 000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032E1S2340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109 358 000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032E1S2340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109 358 000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"пилотных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 в области образования, культуры и искусства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43 740 455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43 740 455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43 740 455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43 740 455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1 373 016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1 373 016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1 373 016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1 373 016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1 373 016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1 373 016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42 367 439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42 367 439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15 630 939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15 630 939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15 630 939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15 630 939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24 745 716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24 745 716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24 745 716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24 745 716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1 990 784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1 990 784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1 990 784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1 990 784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3 123 350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3 123 350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3 123 350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2 748 350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2 748 350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2 748 350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46 035 980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29 474 362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46 035 980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29 474 362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4 170 362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4 233 362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организаций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 за счет средств местного бюджета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1520170600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4 170 362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4 233 362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1520170600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136 200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136 200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1520170600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136 200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136 200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1520170600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4 034 162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4 097 162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1520170600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4 034 162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4 097 162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"Информационная инфраструктура"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организаций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37 808 618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21 184 000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152E452080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31 566 618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152E452080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31 566 618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152E452080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31 566 618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Обновление и техническое обслуживание (ремонт) средств (программного обеспечения и оборудования),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152E4S1820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6 242 000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152E4S1820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6 242 000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152E4S1820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6 242 000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мультимедийными проекторами и экранами для мультимедийных проекторов общеобразовательных организаций в Московской области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21 184 000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21 184 000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21 184 000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503 518 077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554 543 077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270 489 491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"Укрепление материально-технической базы государственных и муниципальных учреждений культуры, образовательных организаций в сфере культуры Московской области"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5 225 000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5 225 000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музыкальных инструментов для муниципальных организаций дополнительного образования Московской области, осуществляющих деятельность в сфере культуры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025A1S0480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5 225 000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025A1S0480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5 225 000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025A1S0480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5 225 000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образования в сфере культуры Московской области"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муниципальных учреждений дополнительного образования сферы культуры"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организаций дополнительного образования сферы культуры 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212 212 491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212 212 491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212 212 491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212 212 491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53 052 000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53 052 000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53 052 000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53 052 000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238 253 586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238 253 586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238 253 586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238 253 586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138 868 384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138 868 384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134 513 828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134 513 828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1 051 892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1 051 892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1 051 892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1 051 892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115 282 034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115 282 034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115 282 034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115 282 034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199 266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199 266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199 266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199 266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по проведению текущего ремонта, ремонта кровель, замене оконных конструкций, выполнению противопожарных мероприятий и др. в организациях дополнительного образования, подведомственных управлению образованием)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в сфере образования)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культуры"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(реконструкция) школ искусств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815 750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864 150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555 750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604 150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47 921 920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47 921 920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10 953 600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10 953 600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10 953 600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10 953 600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2 816 400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2 816 400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2 816 400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2 816 400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23 138 890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23 138 890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23 138 890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23 138 890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11 013 030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11 013 030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11 013 030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11 013 030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11 013 030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11 013 030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4 308 377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4 308 377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4 308 377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4 308 377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4 308 377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4 308 377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6 704 653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6 704 653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1 889 176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1 889 176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1 889 176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1 889 176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54 677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54 677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54 677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54 677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49 728 624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49 728 624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49 678 624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49 678 624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в сфере образования)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41 728 624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41 728 624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41 728 624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41 728 624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18 701 274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18 701 274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18 701 274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18 701 274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18 701 274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18 701 274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НКО, реализующим основные образовательные программы дошкольного образования в качестве основного вида деятельности)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337 692 657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335 737 512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330 894 775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328 939 630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330 519 625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328 939 630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музейного дела в Московской области"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библиотечного дела в Московской области"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 Московской области"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178 268 123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176 888 128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театрально-концертных учреждений, муниципальных учреждений культуры Московской области"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18 540 050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17 160 055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5 550 342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4 170 347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5 550 342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4 170 347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5 550 342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4 170 347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15 050 000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14 850 000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15 050 000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14 850 000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15 050 000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14 850 000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12 650 000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12 650 000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12 650 000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12 650 000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парков культуры и отдыха"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массового отдыха жителей городского округа в парках культуры и отдыха"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375 150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375 150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375 150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375 150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375 150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375 150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6 797 882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6 797 882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5 853 059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5 853 059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5 853 059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5 853 059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культуры)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374 324 816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432 431 816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140 663 312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145 859 312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140 432 000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145 628 000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140 432 000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145 628 000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140 432 000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145 628 000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140 432 000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145 628 000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1 531 000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1 588 000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1 531 000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1 588 000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138 901 000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144 040 000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138 901 000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144 040 000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ипотека"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"I этап реализации подпрограммы 4. Компенсация оплаты основного долга по ипотечному жилищному кредиту"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Компенсация оплаты основного долга по ипотечному жилищному кредиту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206 565 244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259 476 244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109 523 000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109 523 000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109 523 000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109 523 000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109 523 000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109 523 000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109 523 000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109 523 000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1 084 000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1 084 000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1 084 000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1 084 000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108 439 000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108 439 000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108 439 000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108 439 000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97 042 244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149 953 244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7 505 244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7 508 244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на создание объекта индивидуального жилищного строительства"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7 505 244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7 508 244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 за счет средств местного бюджета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6 336 000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6 339 000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6 336 000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6 339 000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6 336 000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6 339 000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89 537 000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142 445 000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89 537 000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142 445 000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89 537 000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142 445 000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89 537 000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142 445 000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89 537 000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142 445 000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416 368 404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581 616 404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234 380 186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399 628 186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144 228 186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144 228 186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144 228 186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144 228 186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144 228 186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144 228 186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3 596 000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3 596 000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3 596 000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3 596 000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3 596 000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3 596 000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выполнения муниципального задания муниципальным учреждением "Дирекция спортивных сооружений")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71 947 500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71 947 500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23 217 166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23 217 166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23 217 166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23 217 166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7 348 010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7 348 010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7 348 010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7 348 010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90 152 000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физической культуры и спорта"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90 152 000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90 152 000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муниципальные объекты физической культуры и спорта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185P5S4220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90 152 000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185P5S4220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90 152 000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185P5S4220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90 152 000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166 589 413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166 589 413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166 589 413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166 589 413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"Подготовка спортивного резерва"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15 398 806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15 398 806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физической культуры и спорта 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12 083 824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12 083 824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12 083 824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12 083 824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2 917 053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2 917 053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2 917 053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2 917 053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7 929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7 929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7 929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7 929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"Управление муниципальными финансами"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муниципальным долгом"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11 519 590 835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11 322 295 639</w:t>
            </w:r>
          </w:p>
        </w:tc>
      </w:tr>
    </w:tbl>
    <w:p w:rsidR="00FE5AB6" w:rsidRDefault="00FE5AB6" w:rsidP="00FE5AB6"/>
    <w:p w:rsidR="00D64C08" w:rsidRDefault="00D64C08" w:rsidP="00FE5AB6"/>
    <w:sectPr w:rsidR="00D64C08" w:rsidSect="00C45B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08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64653"/>
    <w:rsid w:val="000758BB"/>
    <w:rsid w:val="000817A9"/>
    <w:rsid w:val="00090E44"/>
    <w:rsid w:val="00140B7E"/>
    <w:rsid w:val="0018344E"/>
    <w:rsid w:val="00206A02"/>
    <w:rsid w:val="00261C1F"/>
    <w:rsid w:val="002E6CB5"/>
    <w:rsid w:val="002F151C"/>
    <w:rsid w:val="003905C8"/>
    <w:rsid w:val="003A6FA3"/>
    <w:rsid w:val="00497A06"/>
    <w:rsid w:val="005072D3"/>
    <w:rsid w:val="005323D9"/>
    <w:rsid w:val="00537923"/>
    <w:rsid w:val="00556814"/>
    <w:rsid w:val="00593053"/>
    <w:rsid w:val="005B61E1"/>
    <w:rsid w:val="0065359E"/>
    <w:rsid w:val="00702954"/>
    <w:rsid w:val="007111D3"/>
    <w:rsid w:val="00737DAB"/>
    <w:rsid w:val="00750EA1"/>
    <w:rsid w:val="00753287"/>
    <w:rsid w:val="008B2F53"/>
    <w:rsid w:val="008C4418"/>
    <w:rsid w:val="008E7D94"/>
    <w:rsid w:val="009B26C9"/>
    <w:rsid w:val="009D3AD1"/>
    <w:rsid w:val="009E58DF"/>
    <w:rsid w:val="00A05861"/>
    <w:rsid w:val="00A07B72"/>
    <w:rsid w:val="00AA686C"/>
    <w:rsid w:val="00AC0611"/>
    <w:rsid w:val="00AC3EF6"/>
    <w:rsid w:val="00B22CAE"/>
    <w:rsid w:val="00C34560"/>
    <w:rsid w:val="00C45BAD"/>
    <w:rsid w:val="00D10B8A"/>
    <w:rsid w:val="00D3172D"/>
    <w:rsid w:val="00D64C08"/>
    <w:rsid w:val="00DD6C87"/>
    <w:rsid w:val="00E61C57"/>
    <w:rsid w:val="00EF4E3D"/>
    <w:rsid w:val="00F4623B"/>
    <w:rsid w:val="00F63DCB"/>
    <w:rsid w:val="00F80BD1"/>
    <w:rsid w:val="00FC0E96"/>
    <w:rsid w:val="00FE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  <w14:docId w14:val="60F52D8B"/>
  <w15:docId w15:val="{C2228446-E36B-4263-9361-4098E6890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497A0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215">
    <w:name w:val="xl21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221">
    <w:name w:val="xl22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497A0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0">
    <w:name w:val="xl230"/>
    <w:basedOn w:val="a"/>
    <w:rsid w:val="00497A06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31">
    <w:name w:val="xl23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497A06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497A0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497A0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497A0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4">
    <w:name w:val="xl25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5">
    <w:name w:val="xl25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8">
    <w:name w:val="xl25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9">
    <w:name w:val="xl259"/>
    <w:basedOn w:val="a"/>
    <w:rsid w:val="00497A06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60">
    <w:name w:val="xl26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4">
    <w:name w:val="xl27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5">
    <w:name w:val="xl275"/>
    <w:basedOn w:val="a"/>
    <w:rsid w:val="00497A0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7">
    <w:name w:val="xl27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8">
    <w:name w:val="xl27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9">
    <w:name w:val="xl279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0">
    <w:name w:val="xl28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1">
    <w:name w:val="xl28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2">
    <w:name w:val="xl282"/>
    <w:basedOn w:val="a"/>
    <w:rsid w:val="00497A06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83">
    <w:name w:val="xl28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4">
    <w:name w:val="xl284"/>
    <w:basedOn w:val="a"/>
    <w:rsid w:val="00497A0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5">
    <w:name w:val="xl285"/>
    <w:basedOn w:val="a"/>
    <w:rsid w:val="00497A0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6">
    <w:name w:val="xl286"/>
    <w:basedOn w:val="a"/>
    <w:rsid w:val="00497A06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msonormal0">
    <w:name w:val="msonormal"/>
    <w:basedOn w:val="a"/>
    <w:rsid w:val="00E61C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E61C5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E61C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0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636042-A7B7-4601-BAE4-D0C6E73FC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12</Pages>
  <Words>21543</Words>
  <Characters>122796</Characters>
  <Application>Microsoft Office Word</Application>
  <DocSecurity>0</DocSecurity>
  <Lines>1023</Lines>
  <Paragraphs>288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Елена А. Середина</cp:lastModifiedBy>
  <cp:revision>48</cp:revision>
  <cp:lastPrinted>2019-10-29T16:52:00Z</cp:lastPrinted>
  <dcterms:created xsi:type="dcterms:W3CDTF">2016-12-06T06:43:00Z</dcterms:created>
  <dcterms:modified xsi:type="dcterms:W3CDTF">2021-09-03T07:25:00Z</dcterms:modified>
</cp:coreProperties>
</file>